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E9" w:rsidRPr="003200C9" w:rsidRDefault="000156E9" w:rsidP="00531E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00C9">
        <w:rPr>
          <w:rFonts w:ascii="Times New Roman" w:hAnsi="Times New Roman"/>
          <w:b/>
          <w:sz w:val="28"/>
          <w:szCs w:val="28"/>
          <w:lang w:val="uk-UA"/>
        </w:rPr>
        <w:t>Пояснювальна  записка</w:t>
      </w:r>
    </w:p>
    <w:p w:rsidR="000156E9" w:rsidRPr="003200C9" w:rsidRDefault="000156E9" w:rsidP="00531E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200C9">
        <w:rPr>
          <w:rFonts w:ascii="Times New Roman" w:hAnsi="Times New Roman"/>
          <w:b/>
          <w:sz w:val="28"/>
          <w:szCs w:val="28"/>
          <w:lang w:val="uk-UA"/>
        </w:rPr>
        <w:t xml:space="preserve"> до фінансового плану  КНП НМР </w:t>
      </w:r>
      <w:r w:rsidRPr="003200C9">
        <w:rPr>
          <w:rFonts w:ascii="Times New Roman" w:hAnsi="Times New Roman"/>
          <w:b/>
          <w:color w:val="000000"/>
          <w:sz w:val="28"/>
          <w:szCs w:val="28"/>
          <w:lang w:val="uk-UA"/>
        </w:rPr>
        <w:t>«СМСЧ м.Нетішин»</w:t>
      </w:r>
    </w:p>
    <w:p w:rsidR="000156E9" w:rsidRPr="003200C9" w:rsidRDefault="000156E9" w:rsidP="00531E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00C9">
        <w:rPr>
          <w:rFonts w:ascii="Times New Roman" w:hAnsi="Times New Roman"/>
          <w:b/>
          <w:sz w:val="28"/>
          <w:szCs w:val="28"/>
          <w:lang w:val="uk-UA"/>
        </w:rPr>
        <w:t xml:space="preserve"> на  2020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200C9"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uk-UA"/>
        </w:rPr>
        <w:t>ік</w:t>
      </w:r>
    </w:p>
    <w:p w:rsidR="000156E9" w:rsidRPr="002B07A8" w:rsidRDefault="000156E9" w:rsidP="00531E3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0156E9" w:rsidRPr="003200C9" w:rsidRDefault="000156E9" w:rsidP="00320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200C9">
        <w:rPr>
          <w:rFonts w:ascii="Times New Roman" w:hAnsi="Times New Roman"/>
          <w:sz w:val="28"/>
          <w:szCs w:val="28"/>
          <w:lang w:val="uk-UA"/>
        </w:rPr>
        <w:t xml:space="preserve"> Діяльність КНП НМР «СМСЧ м.Нетішин» здійснює на  підставі  Статуту,  що затверджений  рішенням сорок дев’ятої (позачергової)</w:t>
      </w:r>
      <w:r w:rsidRPr="003200C9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3200C9">
        <w:rPr>
          <w:rFonts w:ascii="Times New Roman" w:hAnsi="Times New Roman"/>
          <w:sz w:val="28"/>
          <w:szCs w:val="28"/>
          <w:lang w:val="uk-UA"/>
        </w:rPr>
        <w:t>сесії Нетішинської міської ради VII скликання 28.12.2018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00C9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оку</w:t>
      </w:r>
      <w:r w:rsidRPr="003200C9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00C9">
        <w:rPr>
          <w:rFonts w:ascii="Times New Roman" w:hAnsi="Times New Roman"/>
          <w:sz w:val="28"/>
          <w:szCs w:val="28"/>
          <w:lang w:val="uk-UA"/>
        </w:rPr>
        <w:t>49/3434. Підприємство створене на базі майна територіальної громади міста  Нетішин.</w:t>
      </w:r>
    </w:p>
    <w:p w:rsidR="000156E9" w:rsidRDefault="000156E9" w:rsidP="00320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56E9" w:rsidRPr="003200C9" w:rsidRDefault="000156E9" w:rsidP="00320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200C9">
        <w:rPr>
          <w:rFonts w:ascii="Times New Roman" w:hAnsi="Times New Roman"/>
          <w:sz w:val="28"/>
          <w:szCs w:val="28"/>
          <w:lang w:val="uk-UA"/>
        </w:rPr>
        <w:t>Види економічної діяльності  згідно КВЕД:</w:t>
      </w:r>
    </w:p>
    <w:p w:rsidR="000156E9" w:rsidRPr="003200C9" w:rsidRDefault="000156E9" w:rsidP="00320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200C9">
        <w:rPr>
          <w:rFonts w:ascii="Times New Roman" w:hAnsi="Times New Roman"/>
          <w:sz w:val="28"/>
          <w:szCs w:val="28"/>
          <w:lang w:val="uk-UA"/>
        </w:rPr>
        <w:t>86.10 Діяльність лікарняних закладів; 86.22 Спеціалізована мед</w:t>
      </w:r>
      <w:r>
        <w:rPr>
          <w:rFonts w:ascii="Times New Roman" w:hAnsi="Times New Roman"/>
          <w:sz w:val="28"/>
          <w:szCs w:val="28"/>
          <w:lang w:val="uk-UA"/>
        </w:rPr>
        <w:t xml:space="preserve">ична практика; </w:t>
      </w:r>
      <w:r w:rsidRPr="003200C9">
        <w:rPr>
          <w:rFonts w:ascii="Times New Roman" w:hAnsi="Times New Roman"/>
          <w:sz w:val="28"/>
          <w:szCs w:val="28"/>
          <w:lang w:val="uk-UA"/>
        </w:rPr>
        <w:t>86.23 Стоматологічна практика.</w:t>
      </w:r>
    </w:p>
    <w:p w:rsidR="000156E9" w:rsidRPr="003200C9" w:rsidRDefault="000156E9" w:rsidP="00320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56E9" w:rsidRPr="003200C9" w:rsidRDefault="000156E9" w:rsidP="00320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200C9">
        <w:rPr>
          <w:rFonts w:ascii="Times New Roman" w:hAnsi="Times New Roman"/>
          <w:sz w:val="28"/>
          <w:szCs w:val="28"/>
          <w:lang w:val="uk-UA"/>
        </w:rPr>
        <w:t>Кількість штатних посад по КНП НМР «СМСЧ м.Нетішин» станом на 30.09.2019р. становить  482,75 одиниць по загальному фонду бюджету в т. ч.:</w:t>
      </w:r>
    </w:p>
    <w:p w:rsidR="000156E9" w:rsidRPr="003200C9" w:rsidRDefault="000156E9" w:rsidP="003200C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3200C9">
        <w:rPr>
          <w:rFonts w:ascii="Times New Roman" w:hAnsi="Times New Roman"/>
          <w:sz w:val="28"/>
          <w:szCs w:val="28"/>
          <w:lang w:val="uk-UA"/>
        </w:rPr>
        <w:t>Лікарі                                                                           - 103,0 од;</w:t>
      </w:r>
    </w:p>
    <w:p w:rsidR="000156E9" w:rsidRPr="003200C9" w:rsidRDefault="000156E9" w:rsidP="003200C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3200C9">
        <w:rPr>
          <w:rFonts w:ascii="Times New Roman" w:hAnsi="Times New Roman"/>
          <w:sz w:val="28"/>
          <w:szCs w:val="28"/>
          <w:lang w:val="uk-UA"/>
        </w:rPr>
        <w:t>Молодші спеціалісти з медичною освітою              - 186,0 од;</w:t>
      </w:r>
    </w:p>
    <w:p w:rsidR="000156E9" w:rsidRPr="003200C9" w:rsidRDefault="000156E9" w:rsidP="003200C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3200C9">
        <w:rPr>
          <w:rFonts w:ascii="Times New Roman" w:hAnsi="Times New Roman"/>
          <w:sz w:val="28"/>
          <w:szCs w:val="28"/>
          <w:lang w:val="uk-UA"/>
        </w:rPr>
        <w:t>Молодший медперсонал                                            - 104,25 од;</w:t>
      </w:r>
    </w:p>
    <w:p w:rsidR="000156E9" w:rsidRPr="003200C9" w:rsidRDefault="000156E9" w:rsidP="003200C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3200C9">
        <w:rPr>
          <w:rFonts w:ascii="Times New Roman" w:hAnsi="Times New Roman"/>
          <w:sz w:val="28"/>
          <w:szCs w:val="28"/>
          <w:lang w:val="uk-UA"/>
        </w:rPr>
        <w:t xml:space="preserve">Спеціалісти не медики                                               - 24,75 од; </w:t>
      </w:r>
    </w:p>
    <w:p w:rsidR="000156E9" w:rsidRPr="003200C9" w:rsidRDefault="000156E9" w:rsidP="003200C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3200C9">
        <w:rPr>
          <w:rFonts w:ascii="Times New Roman" w:hAnsi="Times New Roman"/>
          <w:sz w:val="28"/>
          <w:szCs w:val="28"/>
          <w:lang w:val="uk-UA"/>
        </w:rPr>
        <w:t>Інший персонал                                                           - 64,75 од.</w:t>
      </w:r>
    </w:p>
    <w:p w:rsidR="000156E9" w:rsidRPr="003200C9" w:rsidRDefault="000156E9" w:rsidP="00320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200C9">
        <w:rPr>
          <w:rFonts w:ascii="Times New Roman" w:hAnsi="Times New Roman"/>
          <w:sz w:val="28"/>
          <w:szCs w:val="28"/>
          <w:lang w:val="uk-UA"/>
        </w:rPr>
        <w:t>Окрім того, 33,75 штатних одиниці за рахунок коштів, отриманих від надання медичних послуг в т.ч.:</w:t>
      </w:r>
    </w:p>
    <w:p w:rsidR="000156E9" w:rsidRPr="003200C9" w:rsidRDefault="000156E9" w:rsidP="003200C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3200C9">
        <w:rPr>
          <w:rFonts w:ascii="Times New Roman" w:hAnsi="Times New Roman"/>
          <w:sz w:val="28"/>
          <w:szCs w:val="28"/>
          <w:lang w:val="uk-UA"/>
        </w:rPr>
        <w:t>Лікарі                                                                           - 12,75 од;</w:t>
      </w:r>
    </w:p>
    <w:p w:rsidR="000156E9" w:rsidRPr="003200C9" w:rsidRDefault="000156E9" w:rsidP="003200C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3200C9">
        <w:rPr>
          <w:rFonts w:ascii="Times New Roman" w:hAnsi="Times New Roman"/>
          <w:sz w:val="28"/>
          <w:szCs w:val="28"/>
          <w:lang w:val="uk-UA"/>
        </w:rPr>
        <w:t>Молодші спеціалісти з медичною освітою              - 16,25 од;</w:t>
      </w:r>
    </w:p>
    <w:p w:rsidR="000156E9" w:rsidRPr="003200C9" w:rsidRDefault="000156E9" w:rsidP="003200C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3200C9">
        <w:rPr>
          <w:rFonts w:ascii="Times New Roman" w:hAnsi="Times New Roman"/>
          <w:sz w:val="28"/>
          <w:szCs w:val="28"/>
          <w:lang w:val="uk-UA"/>
        </w:rPr>
        <w:t>Молодший медперсонал                                            -  2,25 од;</w:t>
      </w:r>
    </w:p>
    <w:p w:rsidR="000156E9" w:rsidRPr="003200C9" w:rsidRDefault="000156E9" w:rsidP="003200C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3200C9">
        <w:rPr>
          <w:rFonts w:ascii="Times New Roman" w:hAnsi="Times New Roman"/>
          <w:sz w:val="28"/>
          <w:szCs w:val="28"/>
          <w:lang w:val="uk-UA"/>
        </w:rPr>
        <w:t xml:space="preserve">Спеціалісти не медики                                                - 1,75 од; </w:t>
      </w:r>
    </w:p>
    <w:p w:rsidR="000156E9" w:rsidRPr="003200C9" w:rsidRDefault="000156E9" w:rsidP="003200C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3200C9">
        <w:rPr>
          <w:rFonts w:ascii="Times New Roman" w:hAnsi="Times New Roman"/>
          <w:sz w:val="28"/>
          <w:szCs w:val="28"/>
          <w:lang w:val="uk-UA"/>
        </w:rPr>
        <w:t>Інший персонал                                                           -  0,75 од.</w:t>
      </w:r>
    </w:p>
    <w:p w:rsidR="000156E9" w:rsidRPr="003200C9" w:rsidRDefault="000156E9" w:rsidP="00320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56E9" w:rsidRPr="003200C9" w:rsidRDefault="000156E9" w:rsidP="00320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200C9">
        <w:rPr>
          <w:rFonts w:ascii="Times New Roman" w:hAnsi="Times New Roman"/>
          <w:sz w:val="28"/>
          <w:szCs w:val="28"/>
          <w:lang w:val="uk-UA"/>
        </w:rPr>
        <w:t xml:space="preserve"> Наданий на затвердження проект фінансового плану  КНП НМР «СМСЧ м.Нетішин» сформовано на  базі прогнозних розрахунків, фактичних  даних 2019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00C9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оку</w:t>
      </w:r>
      <w:r w:rsidRPr="003200C9">
        <w:rPr>
          <w:rFonts w:ascii="Times New Roman" w:hAnsi="Times New Roman"/>
          <w:sz w:val="28"/>
          <w:szCs w:val="28"/>
          <w:lang w:val="uk-UA"/>
        </w:rPr>
        <w:t xml:space="preserve"> та  очікуваних показників за 2020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00C9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ік</w:t>
      </w:r>
      <w:r w:rsidRPr="003200C9">
        <w:rPr>
          <w:rFonts w:ascii="Times New Roman" w:hAnsi="Times New Roman"/>
          <w:sz w:val="28"/>
          <w:szCs w:val="28"/>
          <w:lang w:val="uk-UA"/>
        </w:rPr>
        <w:t>, нормативних документів, діючих та прогнозних розцінок  на  виконання робіт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00C9">
        <w:rPr>
          <w:rFonts w:ascii="Times New Roman" w:hAnsi="Times New Roman"/>
          <w:sz w:val="28"/>
          <w:szCs w:val="28"/>
          <w:lang w:val="uk-UA"/>
        </w:rPr>
        <w:t>(послуг), матеріалів, енер</w:t>
      </w:r>
      <w:r>
        <w:rPr>
          <w:rFonts w:ascii="Times New Roman" w:hAnsi="Times New Roman"/>
          <w:sz w:val="28"/>
          <w:szCs w:val="28"/>
          <w:lang w:val="uk-UA"/>
        </w:rPr>
        <w:t>гоносіїв,  рівня інфляції тощо.</w:t>
      </w:r>
    </w:p>
    <w:p w:rsidR="000156E9" w:rsidRPr="003200C9" w:rsidRDefault="000156E9" w:rsidP="00320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200C9">
        <w:rPr>
          <w:rFonts w:ascii="Times New Roman" w:hAnsi="Times New Roman"/>
          <w:sz w:val="28"/>
          <w:szCs w:val="28"/>
          <w:lang w:val="uk-UA"/>
        </w:rPr>
        <w:t>При проведені розрахунків заробітної плати по підприємству враховане підняття мінімальної заробітної плати на 2020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00C9">
        <w:rPr>
          <w:rFonts w:ascii="Times New Roman" w:hAnsi="Times New Roman"/>
          <w:sz w:val="28"/>
          <w:szCs w:val="28"/>
          <w:lang w:val="uk-UA"/>
        </w:rPr>
        <w:t xml:space="preserve">рік у місячному розмірі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3200C9">
        <w:rPr>
          <w:rFonts w:ascii="Times New Roman" w:hAnsi="Times New Roman"/>
          <w:sz w:val="28"/>
          <w:szCs w:val="28"/>
          <w:lang w:val="uk-UA"/>
        </w:rPr>
        <w:t>4 723,00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00C9">
        <w:rPr>
          <w:rFonts w:ascii="Times New Roman" w:hAnsi="Times New Roman"/>
          <w:sz w:val="28"/>
          <w:szCs w:val="28"/>
          <w:lang w:val="uk-UA"/>
        </w:rPr>
        <w:t xml:space="preserve">грн. </w:t>
      </w:r>
    </w:p>
    <w:p w:rsidR="000156E9" w:rsidRPr="003200C9" w:rsidRDefault="000156E9" w:rsidP="00320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200C9">
        <w:rPr>
          <w:rFonts w:ascii="Times New Roman" w:hAnsi="Times New Roman"/>
          <w:sz w:val="28"/>
          <w:szCs w:val="28"/>
          <w:lang w:val="uk-UA"/>
        </w:rPr>
        <w:t>Розмір посадового окладу працівника І тарифного розряду Єдиної тарифної сітки збільшився з 1921,00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00C9">
        <w:rPr>
          <w:rFonts w:ascii="Times New Roman" w:hAnsi="Times New Roman"/>
          <w:sz w:val="28"/>
          <w:szCs w:val="28"/>
          <w:lang w:val="uk-UA"/>
        </w:rPr>
        <w:t>грн до 2102,00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00C9">
        <w:rPr>
          <w:rFonts w:ascii="Times New Roman" w:hAnsi="Times New Roman"/>
          <w:sz w:val="28"/>
          <w:szCs w:val="28"/>
          <w:lang w:val="uk-UA"/>
        </w:rPr>
        <w:t xml:space="preserve">грн в порівнянні з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3200C9">
        <w:rPr>
          <w:rFonts w:ascii="Times New Roman" w:hAnsi="Times New Roman"/>
          <w:sz w:val="28"/>
          <w:szCs w:val="28"/>
          <w:lang w:val="uk-UA"/>
        </w:rPr>
        <w:t>2019 роком.</w:t>
      </w:r>
    </w:p>
    <w:p w:rsidR="000156E9" w:rsidRPr="003200C9" w:rsidRDefault="000156E9" w:rsidP="00320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200C9">
        <w:rPr>
          <w:rFonts w:ascii="Times New Roman" w:hAnsi="Times New Roman"/>
          <w:sz w:val="28"/>
          <w:szCs w:val="28"/>
          <w:lang w:val="uk-UA"/>
        </w:rPr>
        <w:t>У фінансовому  плані  на  2020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00C9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ік</w:t>
      </w:r>
      <w:r w:rsidRPr="003200C9">
        <w:rPr>
          <w:rFonts w:ascii="Times New Roman" w:hAnsi="Times New Roman"/>
          <w:sz w:val="28"/>
          <w:szCs w:val="28"/>
          <w:lang w:val="uk-UA"/>
        </w:rPr>
        <w:t xml:space="preserve"> підприємством заплановано отримати «Дохід  від реалізації продукції (товарів, робіт, послуг)» рядок 1000 (основної таблиці)  3 452,00 тис.грн.,         в т.ч:</w:t>
      </w:r>
    </w:p>
    <w:p w:rsidR="000156E9" w:rsidRPr="003200C9" w:rsidRDefault="000156E9" w:rsidP="00320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200C9">
        <w:rPr>
          <w:rFonts w:ascii="Times New Roman" w:hAnsi="Times New Roman"/>
          <w:sz w:val="28"/>
          <w:szCs w:val="28"/>
          <w:lang w:val="uk-UA"/>
        </w:rPr>
        <w:t>- кошти отримані від пл</w:t>
      </w:r>
      <w:r>
        <w:rPr>
          <w:rFonts w:ascii="Times New Roman" w:hAnsi="Times New Roman"/>
          <w:sz w:val="28"/>
          <w:szCs w:val="28"/>
          <w:lang w:val="uk-UA"/>
        </w:rPr>
        <w:t xml:space="preserve">ати за послуги (медогляди) </w:t>
      </w:r>
      <w:r w:rsidRPr="003200C9">
        <w:rPr>
          <w:rFonts w:ascii="Times New Roman" w:hAnsi="Times New Roman"/>
          <w:sz w:val="28"/>
          <w:szCs w:val="28"/>
          <w:lang w:val="uk-UA"/>
        </w:rPr>
        <w:t>-   3 183,00 тис. грн.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156E9" w:rsidRPr="003200C9" w:rsidRDefault="000156E9" w:rsidP="00320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200C9">
        <w:rPr>
          <w:rFonts w:ascii="Times New Roman" w:hAnsi="Times New Roman"/>
          <w:sz w:val="28"/>
          <w:szCs w:val="28"/>
          <w:lang w:val="uk-UA"/>
        </w:rPr>
        <w:t>- кошти отримані від оре</w:t>
      </w:r>
      <w:r>
        <w:rPr>
          <w:rFonts w:ascii="Times New Roman" w:hAnsi="Times New Roman"/>
          <w:sz w:val="28"/>
          <w:szCs w:val="28"/>
          <w:lang w:val="uk-UA"/>
        </w:rPr>
        <w:t xml:space="preserve">нди майна </w:t>
      </w:r>
      <w:r w:rsidRPr="003200C9">
        <w:rPr>
          <w:rFonts w:ascii="Times New Roman" w:hAnsi="Times New Roman"/>
          <w:sz w:val="28"/>
          <w:szCs w:val="28"/>
          <w:lang w:val="uk-UA"/>
        </w:rPr>
        <w:t>-      261,00 тис.грн.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156E9" w:rsidRDefault="000156E9" w:rsidP="00320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200C9">
        <w:rPr>
          <w:rFonts w:ascii="Times New Roman" w:hAnsi="Times New Roman"/>
          <w:sz w:val="28"/>
          <w:szCs w:val="28"/>
          <w:lang w:val="uk-UA"/>
        </w:rPr>
        <w:t>- кошти отримані від реалізації майна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00C9">
        <w:rPr>
          <w:rFonts w:ascii="Times New Roman" w:hAnsi="Times New Roman"/>
          <w:sz w:val="28"/>
          <w:szCs w:val="28"/>
          <w:lang w:val="uk-UA"/>
        </w:rPr>
        <w:t>-          8,00 тис.грн.;</w:t>
      </w:r>
    </w:p>
    <w:p w:rsidR="000156E9" w:rsidRDefault="000156E9" w:rsidP="003200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0156E9" w:rsidRPr="003200C9" w:rsidRDefault="000156E9" w:rsidP="003200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156E9" w:rsidRPr="003200C9" w:rsidRDefault="000156E9" w:rsidP="00320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200C9">
        <w:rPr>
          <w:rFonts w:ascii="Times New Roman" w:hAnsi="Times New Roman"/>
          <w:sz w:val="28"/>
          <w:szCs w:val="28"/>
          <w:lang w:val="uk-UA"/>
        </w:rPr>
        <w:t>«Інші операційні доходи» рядок 1001 ( основної таблиці),  заплановано отримати кошти в сумі 21 800,00 тис.грн. після укладання договору на надання медичних послуг з національною службою здоров</w:t>
      </w:r>
      <w:r w:rsidRPr="003200C9">
        <w:rPr>
          <w:rFonts w:ascii="Times New Roman" w:hAnsi="Times New Roman"/>
          <w:sz w:val="28"/>
          <w:szCs w:val="28"/>
        </w:rPr>
        <w:t>’</w:t>
      </w:r>
      <w:r w:rsidRPr="003200C9">
        <w:rPr>
          <w:rFonts w:ascii="Times New Roman" w:hAnsi="Times New Roman"/>
          <w:sz w:val="28"/>
          <w:szCs w:val="28"/>
          <w:lang w:val="uk-UA"/>
        </w:rPr>
        <w:t>я України (НСЗУ);</w:t>
      </w:r>
    </w:p>
    <w:p w:rsidR="000156E9" w:rsidRPr="003200C9" w:rsidRDefault="000156E9" w:rsidP="00320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200C9">
        <w:rPr>
          <w:rFonts w:ascii="Times New Roman" w:hAnsi="Times New Roman"/>
          <w:sz w:val="28"/>
          <w:szCs w:val="28"/>
          <w:lang w:val="uk-UA"/>
        </w:rPr>
        <w:t xml:space="preserve">«Інші доходи» з </w:t>
      </w:r>
      <w:r>
        <w:rPr>
          <w:rFonts w:ascii="Times New Roman" w:hAnsi="Times New Roman"/>
          <w:sz w:val="28"/>
          <w:szCs w:val="28"/>
          <w:lang w:val="uk-UA"/>
        </w:rPr>
        <w:t>місцевого бюджету, рядок 1150 (</w:t>
      </w:r>
      <w:r w:rsidRPr="003200C9">
        <w:rPr>
          <w:rFonts w:ascii="Times New Roman" w:hAnsi="Times New Roman"/>
          <w:sz w:val="28"/>
          <w:szCs w:val="28"/>
          <w:lang w:val="uk-UA"/>
        </w:rPr>
        <w:t xml:space="preserve">основної таблиці)  на суму 60 813,33 тис. грн., а саме: </w:t>
      </w:r>
    </w:p>
    <w:p w:rsidR="000156E9" w:rsidRPr="003200C9" w:rsidRDefault="000156E9" w:rsidP="003200C9">
      <w:pPr>
        <w:pStyle w:val="ListParagraph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200C9">
        <w:rPr>
          <w:rFonts w:ascii="Times New Roman" w:hAnsi="Times New Roman"/>
          <w:sz w:val="28"/>
          <w:szCs w:val="28"/>
          <w:lang w:val="uk-UA"/>
        </w:rPr>
        <w:t xml:space="preserve">  7 291,10 тис.грн дохід з місцевого бюджету (медична субвенція);</w:t>
      </w:r>
    </w:p>
    <w:p w:rsidR="000156E9" w:rsidRPr="003200C9" w:rsidRDefault="000156E9" w:rsidP="003200C9">
      <w:pPr>
        <w:pStyle w:val="ListParagraph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200C9">
        <w:rPr>
          <w:rFonts w:ascii="Times New Roman" w:hAnsi="Times New Roman"/>
          <w:sz w:val="28"/>
          <w:szCs w:val="28"/>
          <w:lang w:val="uk-UA"/>
        </w:rPr>
        <w:t>39 105,92 тис.грн. фінансування з місцевого бюджету по Програмі "Поетапного покращення надання медичної допомоги населенню міста Нетішина та розвитку галузі охорони здоров'я на 2017-2020 роки";</w:t>
      </w:r>
    </w:p>
    <w:p w:rsidR="000156E9" w:rsidRPr="003200C9" w:rsidRDefault="000156E9" w:rsidP="003200C9">
      <w:pPr>
        <w:pStyle w:val="ListParagraph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200C9">
        <w:rPr>
          <w:rFonts w:ascii="Times New Roman" w:hAnsi="Times New Roman"/>
          <w:sz w:val="28"/>
          <w:szCs w:val="28"/>
          <w:lang w:val="uk-UA"/>
        </w:rPr>
        <w:t xml:space="preserve">1 300,00 дохід з місцевого бюджету за  цільовими програмами (інсулін); </w:t>
      </w:r>
    </w:p>
    <w:p w:rsidR="000156E9" w:rsidRPr="003200C9" w:rsidRDefault="000156E9" w:rsidP="003200C9">
      <w:pPr>
        <w:pStyle w:val="ListParagraph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200C9">
        <w:rPr>
          <w:rFonts w:ascii="Times New Roman" w:hAnsi="Times New Roman"/>
          <w:sz w:val="28"/>
          <w:szCs w:val="28"/>
          <w:lang w:val="uk-UA"/>
        </w:rPr>
        <w:t>55,00 тис грн. дохід з місцевого бюджету (на заходи оздоровлення для дітей);</w:t>
      </w:r>
    </w:p>
    <w:p w:rsidR="000156E9" w:rsidRPr="003200C9" w:rsidRDefault="000156E9" w:rsidP="003200C9">
      <w:pPr>
        <w:pStyle w:val="ListParagraph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200C9">
        <w:rPr>
          <w:rFonts w:ascii="Times New Roman" w:hAnsi="Times New Roman"/>
          <w:sz w:val="28"/>
          <w:szCs w:val="28"/>
          <w:lang w:val="uk-UA"/>
        </w:rPr>
        <w:t>11 500,00 фінансування з місцевого бюджету на придбання обладнання і предметів довгострокового користування;</w:t>
      </w:r>
    </w:p>
    <w:p w:rsidR="000156E9" w:rsidRPr="003200C9" w:rsidRDefault="000156E9" w:rsidP="003200C9">
      <w:pPr>
        <w:pStyle w:val="ListParagraph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200C9">
        <w:rPr>
          <w:rFonts w:ascii="Times New Roman" w:hAnsi="Times New Roman"/>
          <w:sz w:val="28"/>
          <w:szCs w:val="28"/>
          <w:lang w:val="uk-UA"/>
        </w:rPr>
        <w:t>32,0 тис. грн. дохід від депозитних коштів на рахунках в банках;</w:t>
      </w:r>
    </w:p>
    <w:p w:rsidR="000156E9" w:rsidRPr="003200C9" w:rsidRDefault="000156E9" w:rsidP="003200C9">
      <w:pPr>
        <w:pStyle w:val="ListParagraph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200C9">
        <w:rPr>
          <w:rFonts w:ascii="Times New Roman" w:hAnsi="Times New Roman"/>
          <w:sz w:val="28"/>
          <w:szCs w:val="28"/>
          <w:lang w:val="uk-UA"/>
        </w:rPr>
        <w:t xml:space="preserve">1 443,60 тис. грн. та 82,71 тис. грн. (з суми придбання предметів довгострокового користування) визнаний  дохід від цільового фінансування капітальних інвестицій, пропорційно сумі нарахованої амортизації п.18 П БО  15 «Дохід». </w:t>
      </w:r>
    </w:p>
    <w:p w:rsidR="000156E9" w:rsidRPr="003200C9" w:rsidRDefault="000156E9" w:rsidP="003200C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0156E9" w:rsidRPr="003200C9" w:rsidRDefault="000156E9" w:rsidP="003200C9">
      <w:pPr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00C9">
        <w:rPr>
          <w:rFonts w:ascii="Times New Roman" w:hAnsi="Times New Roman"/>
          <w:b/>
          <w:sz w:val="28"/>
          <w:szCs w:val="28"/>
          <w:lang w:val="uk-UA"/>
        </w:rPr>
        <w:t>Витратна частина фінансового плану на 2020 рік:</w:t>
      </w:r>
    </w:p>
    <w:p w:rsidR="000156E9" w:rsidRPr="003200C9" w:rsidRDefault="000156E9" w:rsidP="003200C9">
      <w:pPr>
        <w:tabs>
          <w:tab w:val="left" w:pos="825"/>
        </w:tabs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3200C9">
        <w:rPr>
          <w:rFonts w:ascii="Times New Roman" w:hAnsi="Times New Roman"/>
          <w:b/>
          <w:sz w:val="28"/>
          <w:szCs w:val="28"/>
          <w:lang w:val="uk-UA"/>
        </w:rPr>
        <w:tab/>
      </w:r>
      <w:r w:rsidRPr="003200C9">
        <w:rPr>
          <w:rFonts w:ascii="Times New Roman" w:hAnsi="Times New Roman"/>
          <w:sz w:val="28"/>
          <w:szCs w:val="28"/>
          <w:lang w:val="uk-UA"/>
        </w:rPr>
        <w:t>Собівартість наданих послуг,</w:t>
      </w:r>
      <w:r>
        <w:rPr>
          <w:rFonts w:ascii="Times New Roman" w:hAnsi="Times New Roman"/>
          <w:sz w:val="28"/>
          <w:szCs w:val="28"/>
          <w:lang w:val="uk-UA"/>
        </w:rPr>
        <w:t xml:space="preserve"> рядок 1010 (</w:t>
      </w:r>
      <w:r w:rsidRPr="003200C9">
        <w:rPr>
          <w:rFonts w:ascii="Times New Roman" w:hAnsi="Times New Roman"/>
          <w:sz w:val="28"/>
          <w:szCs w:val="28"/>
          <w:lang w:val="uk-UA"/>
        </w:rPr>
        <w:t xml:space="preserve">основної таблиці)  становить сума </w:t>
      </w:r>
      <w:r w:rsidRPr="003200C9">
        <w:rPr>
          <w:rFonts w:ascii="Times New Roman" w:hAnsi="Times New Roman"/>
          <w:b/>
          <w:sz w:val="28"/>
          <w:szCs w:val="28"/>
          <w:lang w:val="uk-UA"/>
        </w:rPr>
        <w:t>3 452,00</w:t>
      </w:r>
      <w:r w:rsidRPr="003200C9">
        <w:rPr>
          <w:rFonts w:ascii="Times New Roman" w:hAnsi="Times New Roman"/>
          <w:sz w:val="28"/>
          <w:szCs w:val="28"/>
          <w:lang w:val="uk-UA"/>
        </w:rPr>
        <w:t xml:space="preserve"> тис.грн.</w:t>
      </w:r>
    </w:p>
    <w:p w:rsidR="000156E9" w:rsidRPr="003200C9" w:rsidRDefault="000156E9" w:rsidP="003200C9">
      <w:pPr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00C9">
        <w:rPr>
          <w:rFonts w:ascii="Times New Roman" w:hAnsi="Times New Roman"/>
          <w:b/>
          <w:sz w:val="28"/>
          <w:szCs w:val="28"/>
          <w:lang w:val="uk-UA"/>
        </w:rPr>
        <w:t>До адміністративних витрат ( код рядка 1030) включено витрати: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7087"/>
        <w:gridCol w:w="1559"/>
      </w:tblGrid>
      <w:tr w:rsidR="000156E9" w:rsidRPr="00BD1059" w:rsidTr="00BD1059">
        <w:tc>
          <w:tcPr>
            <w:tcW w:w="988" w:type="dxa"/>
            <w:vAlign w:val="center"/>
          </w:tcPr>
          <w:p w:rsidR="000156E9" w:rsidRPr="003200C9" w:rsidRDefault="000156E9" w:rsidP="00BD10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7087" w:type="dxa"/>
            <w:vAlign w:val="center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Стаття    витрат</w:t>
            </w:r>
          </w:p>
        </w:tc>
        <w:tc>
          <w:tcPr>
            <w:tcW w:w="1559" w:type="dxa"/>
            <w:vAlign w:val="center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План 2020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рік, тис.грн.</w:t>
            </w:r>
          </w:p>
        </w:tc>
      </w:tr>
      <w:tr w:rsidR="000156E9" w:rsidRPr="00BD1059" w:rsidTr="00BD1059">
        <w:trPr>
          <w:trHeight w:val="279"/>
        </w:trPr>
        <w:tc>
          <w:tcPr>
            <w:tcW w:w="988" w:type="dxa"/>
            <w:vAlign w:val="center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087" w:type="dxa"/>
          </w:tcPr>
          <w:p w:rsidR="000156E9" w:rsidRPr="003200C9" w:rsidRDefault="000156E9" w:rsidP="00BD10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витрати, пов'язані з використанням власних службових автомобілів</w:t>
            </w:r>
          </w:p>
        </w:tc>
        <w:tc>
          <w:tcPr>
            <w:tcW w:w="1559" w:type="dxa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40,00</w:t>
            </w:r>
          </w:p>
        </w:tc>
      </w:tr>
      <w:tr w:rsidR="000156E9" w:rsidRPr="00BD1059" w:rsidTr="00BD1059">
        <w:tc>
          <w:tcPr>
            <w:tcW w:w="988" w:type="dxa"/>
            <w:vAlign w:val="center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087" w:type="dxa"/>
            <w:vAlign w:val="center"/>
          </w:tcPr>
          <w:p w:rsidR="000156E9" w:rsidRPr="003200C9" w:rsidRDefault="000156E9" w:rsidP="00BD10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витрати на службові відрядження</w:t>
            </w:r>
          </w:p>
        </w:tc>
        <w:tc>
          <w:tcPr>
            <w:tcW w:w="1559" w:type="dxa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30,00</w:t>
            </w:r>
          </w:p>
        </w:tc>
      </w:tr>
      <w:tr w:rsidR="000156E9" w:rsidRPr="00BD1059" w:rsidTr="00BD1059">
        <w:tc>
          <w:tcPr>
            <w:tcW w:w="988" w:type="dxa"/>
            <w:vAlign w:val="center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7087" w:type="dxa"/>
            <w:tcBorders>
              <w:top w:val="nil"/>
            </w:tcBorders>
            <w:vAlign w:val="center"/>
          </w:tcPr>
          <w:p w:rsidR="000156E9" w:rsidRPr="003200C9" w:rsidRDefault="000156E9" w:rsidP="00BD10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витрати на зв’язок</w:t>
            </w:r>
          </w:p>
        </w:tc>
        <w:tc>
          <w:tcPr>
            <w:tcW w:w="1559" w:type="dxa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130,35</w:t>
            </w:r>
          </w:p>
        </w:tc>
      </w:tr>
      <w:tr w:rsidR="000156E9" w:rsidRPr="00BD1059" w:rsidTr="00BD1059">
        <w:tc>
          <w:tcPr>
            <w:tcW w:w="988" w:type="dxa"/>
            <w:vAlign w:val="center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087" w:type="dxa"/>
            <w:tcBorders>
              <w:top w:val="nil"/>
            </w:tcBorders>
            <w:vAlign w:val="center"/>
          </w:tcPr>
          <w:p w:rsidR="000156E9" w:rsidRPr="003200C9" w:rsidRDefault="000156E9" w:rsidP="00BD10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витрати на оплату праці</w:t>
            </w:r>
          </w:p>
        </w:tc>
        <w:tc>
          <w:tcPr>
            <w:tcW w:w="1559" w:type="dxa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5 950,00</w:t>
            </w:r>
          </w:p>
        </w:tc>
      </w:tr>
      <w:tr w:rsidR="000156E9" w:rsidRPr="00BD1059" w:rsidTr="00BD1059">
        <w:tc>
          <w:tcPr>
            <w:tcW w:w="988" w:type="dxa"/>
            <w:vAlign w:val="center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7087" w:type="dxa"/>
            <w:tcBorders>
              <w:top w:val="nil"/>
            </w:tcBorders>
            <w:vAlign w:val="center"/>
          </w:tcPr>
          <w:p w:rsidR="000156E9" w:rsidRPr="003200C9" w:rsidRDefault="000156E9" w:rsidP="00BD10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відрахування на соціальні заходи</w:t>
            </w:r>
          </w:p>
        </w:tc>
        <w:tc>
          <w:tcPr>
            <w:tcW w:w="1559" w:type="dxa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1 287,07</w:t>
            </w:r>
          </w:p>
        </w:tc>
      </w:tr>
      <w:tr w:rsidR="000156E9" w:rsidRPr="00BD1059" w:rsidTr="00BD1059">
        <w:tc>
          <w:tcPr>
            <w:tcW w:w="988" w:type="dxa"/>
            <w:vAlign w:val="center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7087" w:type="dxa"/>
            <w:vAlign w:val="center"/>
          </w:tcPr>
          <w:p w:rsidR="000156E9" w:rsidRPr="003200C9" w:rsidRDefault="000156E9" w:rsidP="00BD10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амортизація основних засобів і нематеріальних активів</w:t>
            </w:r>
            <w:r w:rsidRPr="003200C9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uk-UA"/>
              </w:rPr>
              <w:t xml:space="preserve"> </w:t>
            </w:r>
            <w:r w:rsidRPr="003200C9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загальногосподарського призначення</w:t>
            </w:r>
          </w:p>
        </w:tc>
        <w:tc>
          <w:tcPr>
            <w:tcW w:w="1559" w:type="dxa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1 443,60</w:t>
            </w:r>
          </w:p>
        </w:tc>
      </w:tr>
      <w:tr w:rsidR="000156E9" w:rsidRPr="00BD1059" w:rsidTr="00BD1059">
        <w:tc>
          <w:tcPr>
            <w:tcW w:w="988" w:type="dxa"/>
            <w:vAlign w:val="center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7087" w:type="dxa"/>
            <w:tcBorders>
              <w:top w:val="nil"/>
            </w:tcBorders>
            <w:vAlign w:val="center"/>
          </w:tcPr>
          <w:p w:rsidR="000156E9" w:rsidRPr="003200C9" w:rsidRDefault="000156E9" w:rsidP="00BD10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амортизація основних засобів і нематеріальних активів</w:t>
            </w:r>
            <w:r w:rsidRPr="003200C9">
              <w:rPr>
                <w:rFonts w:ascii="Times New Roman" w:hAnsi="Times New Roman"/>
                <w:bCs/>
                <w:color w:val="FF0000"/>
                <w:sz w:val="26"/>
                <w:szCs w:val="26"/>
                <w:lang w:val="uk-UA"/>
              </w:rPr>
              <w:t xml:space="preserve"> </w:t>
            </w:r>
            <w:r w:rsidRPr="003200C9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загальногосподарського призначення (суми придбання предметів довгострокового користування)</w:t>
            </w:r>
          </w:p>
        </w:tc>
        <w:tc>
          <w:tcPr>
            <w:tcW w:w="1559" w:type="dxa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82,71</w:t>
            </w:r>
          </w:p>
        </w:tc>
      </w:tr>
      <w:tr w:rsidR="000156E9" w:rsidRPr="00BD1059" w:rsidTr="00BD1059">
        <w:tc>
          <w:tcPr>
            <w:tcW w:w="988" w:type="dxa"/>
            <w:vAlign w:val="center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7087" w:type="dxa"/>
          </w:tcPr>
          <w:p w:rsidR="000156E9" w:rsidRPr="003200C9" w:rsidRDefault="000156E9" w:rsidP="00BD10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юридичні послуги</w:t>
            </w:r>
          </w:p>
        </w:tc>
        <w:tc>
          <w:tcPr>
            <w:tcW w:w="1559" w:type="dxa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15,00</w:t>
            </w:r>
          </w:p>
        </w:tc>
      </w:tr>
      <w:tr w:rsidR="000156E9" w:rsidRPr="00BD1059" w:rsidTr="00BD1059">
        <w:tc>
          <w:tcPr>
            <w:tcW w:w="988" w:type="dxa"/>
            <w:vAlign w:val="center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7087" w:type="dxa"/>
            <w:vAlign w:val="center"/>
          </w:tcPr>
          <w:p w:rsidR="000156E9" w:rsidRPr="003200C9" w:rsidRDefault="000156E9" w:rsidP="00BD10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оплата послуг (крім комунальних), а саме: послуги з охорони, видавничі, банківські, поштові послуги</w:t>
            </w:r>
          </w:p>
        </w:tc>
        <w:tc>
          <w:tcPr>
            <w:tcW w:w="1559" w:type="dxa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22,80</w:t>
            </w:r>
          </w:p>
        </w:tc>
      </w:tr>
      <w:tr w:rsidR="000156E9" w:rsidRPr="00BD1059" w:rsidTr="00BD1059">
        <w:tc>
          <w:tcPr>
            <w:tcW w:w="988" w:type="dxa"/>
            <w:vAlign w:val="center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7087" w:type="dxa"/>
            <w:tcBorders>
              <w:top w:val="nil"/>
              <w:left w:val="single" w:sz="8" w:space="0" w:color="auto"/>
            </w:tcBorders>
            <w:vAlign w:val="center"/>
          </w:tcPr>
          <w:p w:rsidR="000156E9" w:rsidRPr="003200C9" w:rsidRDefault="000156E9" w:rsidP="00BD105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витрати на оплату послуг </w:t>
            </w:r>
          </w:p>
        </w:tc>
        <w:tc>
          <w:tcPr>
            <w:tcW w:w="1559" w:type="dxa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26,00</w:t>
            </w:r>
          </w:p>
        </w:tc>
      </w:tr>
      <w:tr w:rsidR="000156E9" w:rsidRPr="00BD1059" w:rsidTr="00BD1059">
        <w:tc>
          <w:tcPr>
            <w:tcW w:w="988" w:type="dxa"/>
            <w:vAlign w:val="center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7087" w:type="dxa"/>
            <w:tcBorders>
              <w:top w:val="nil"/>
            </w:tcBorders>
            <w:vAlign w:val="center"/>
          </w:tcPr>
          <w:p w:rsidR="000156E9" w:rsidRPr="003200C9" w:rsidRDefault="000156E9" w:rsidP="00BD10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прокат пасажирських транспортних засобів (перевезення персоналу)</w:t>
            </w:r>
          </w:p>
        </w:tc>
        <w:tc>
          <w:tcPr>
            <w:tcW w:w="1559" w:type="dxa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5,00</w:t>
            </w:r>
          </w:p>
        </w:tc>
      </w:tr>
      <w:tr w:rsidR="000156E9" w:rsidRPr="00BD1059" w:rsidTr="00BD1059">
        <w:tc>
          <w:tcPr>
            <w:tcW w:w="988" w:type="dxa"/>
            <w:vAlign w:val="center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7087" w:type="dxa"/>
            <w:tcBorders>
              <w:top w:val="nil"/>
            </w:tcBorders>
            <w:vAlign w:val="center"/>
          </w:tcPr>
          <w:p w:rsidR="000156E9" w:rsidRPr="003200C9" w:rsidRDefault="000156E9" w:rsidP="00BD10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ремонт комп'ютерної техніки (в т.ч. заправка картриджів)</w:t>
            </w:r>
          </w:p>
        </w:tc>
        <w:tc>
          <w:tcPr>
            <w:tcW w:w="1559" w:type="dxa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color w:val="002060"/>
                <w:sz w:val="26"/>
                <w:szCs w:val="26"/>
                <w:lang w:val="uk-UA"/>
              </w:rPr>
              <w:t>25,60</w:t>
            </w:r>
          </w:p>
        </w:tc>
      </w:tr>
      <w:tr w:rsidR="000156E9" w:rsidRPr="00BD1059" w:rsidTr="00BD1059">
        <w:tc>
          <w:tcPr>
            <w:tcW w:w="988" w:type="dxa"/>
            <w:vAlign w:val="center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7087" w:type="dxa"/>
            <w:tcBorders>
              <w:top w:val="nil"/>
            </w:tcBorders>
            <w:vAlign w:val="center"/>
          </w:tcPr>
          <w:p w:rsidR="000156E9" w:rsidRPr="003200C9" w:rsidRDefault="000156E9" w:rsidP="00BD10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програмне забезпечення, електронні підписи</w:t>
            </w:r>
          </w:p>
        </w:tc>
        <w:tc>
          <w:tcPr>
            <w:tcW w:w="1559" w:type="dxa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color w:val="002060"/>
                <w:sz w:val="26"/>
                <w:szCs w:val="26"/>
                <w:lang w:val="uk-UA"/>
              </w:rPr>
              <w:t>12,00</w:t>
            </w:r>
          </w:p>
        </w:tc>
      </w:tr>
      <w:tr w:rsidR="000156E9" w:rsidRPr="00BD1059" w:rsidTr="00BD1059">
        <w:tc>
          <w:tcPr>
            <w:tcW w:w="988" w:type="dxa"/>
            <w:vAlign w:val="center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7087" w:type="dxa"/>
            <w:tcBorders>
              <w:top w:val="nil"/>
            </w:tcBorders>
            <w:vAlign w:val="center"/>
          </w:tcPr>
          <w:p w:rsidR="000156E9" w:rsidRPr="003200C9" w:rsidRDefault="000156E9" w:rsidP="00BD10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придбання канцелярських товарів, реєстраційних журналів, передплата періодичних видань</w:t>
            </w:r>
          </w:p>
        </w:tc>
        <w:tc>
          <w:tcPr>
            <w:tcW w:w="1559" w:type="dxa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104,00</w:t>
            </w:r>
          </w:p>
        </w:tc>
      </w:tr>
      <w:tr w:rsidR="000156E9" w:rsidRPr="00BD1059" w:rsidTr="00BD1059">
        <w:tc>
          <w:tcPr>
            <w:tcW w:w="988" w:type="dxa"/>
            <w:vAlign w:val="center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7087" w:type="dxa"/>
            <w:tcBorders>
              <w:top w:val="nil"/>
            </w:tcBorders>
            <w:vAlign w:val="center"/>
          </w:tcPr>
          <w:p w:rsidR="000156E9" w:rsidRPr="003200C9" w:rsidRDefault="000156E9" w:rsidP="00BD10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довідки, витяг, ліцензія</w:t>
            </w:r>
          </w:p>
        </w:tc>
        <w:tc>
          <w:tcPr>
            <w:tcW w:w="1559" w:type="dxa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1,2</w:t>
            </w:r>
          </w:p>
        </w:tc>
      </w:tr>
      <w:tr w:rsidR="000156E9" w:rsidRPr="00BD1059" w:rsidTr="00BD1059">
        <w:tc>
          <w:tcPr>
            <w:tcW w:w="988" w:type="dxa"/>
            <w:vAlign w:val="center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7087" w:type="dxa"/>
            <w:tcBorders>
              <w:top w:val="nil"/>
            </w:tcBorders>
            <w:vAlign w:val="center"/>
          </w:tcPr>
          <w:p w:rsidR="000156E9" w:rsidRPr="003200C9" w:rsidRDefault="000156E9" w:rsidP="00BD10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сплата податків: земельний податок</w:t>
            </w:r>
          </w:p>
        </w:tc>
        <w:tc>
          <w:tcPr>
            <w:tcW w:w="1559" w:type="dxa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48,00</w:t>
            </w:r>
          </w:p>
        </w:tc>
      </w:tr>
      <w:tr w:rsidR="000156E9" w:rsidRPr="00BD1059" w:rsidTr="00BD1059">
        <w:tc>
          <w:tcPr>
            <w:tcW w:w="988" w:type="dxa"/>
            <w:vAlign w:val="center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7087" w:type="dxa"/>
            <w:tcBorders>
              <w:top w:val="nil"/>
            </w:tcBorders>
            <w:vAlign w:val="center"/>
          </w:tcPr>
          <w:p w:rsidR="000156E9" w:rsidRPr="003200C9" w:rsidRDefault="000156E9" w:rsidP="00BD10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придбання мийних засобів</w:t>
            </w:r>
          </w:p>
        </w:tc>
        <w:tc>
          <w:tcPr>
            <w:tcW w:w="1559" w:type="dxa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7,00</w:t>
            </w:r>
          </w:p>
        </w:tc>
      </w:tr>
      <w:tr w:rsidR="000156E9" w:rsidRPr="00BD1059" w:rsidTr="00BD1059">
        <w:tc>
          <w:tcPr>
            <w:tcW w:w="988" w:type="dxa"/>
            <w:vAlign w:val="center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7087" w:type="dxa"/>
            <w:tcBorders>
              <w:top w:val="nil"/>
              <w:left w:val="single" w:sz="8" w:space="0" w:color="auto"/>
            </w:tcBorders>
            <w:vAlign w:val="center"/>
          </w:tcPr>
          <w:p w:rsidR="000156E9" w:rsidRPr="003200C9" w:rsidRDefault="000156E9" w:rsidP="00BD105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предмети, матеріали, обладнання та інвентар (витрати пов'язані з утриманням приміщень)</w:t>
            </w:r>
          </w:p>
        </w:tc>
        <w:tc>
          <w:tcPr>
            <w:tcW w:w="1559" w:type="dxa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67,00</w:t>
            </w:r>
          </w:p>
        </w:tc>
      </w:tr>
      <w:tr w:rsidR="000156E9" w:rsidRPr="00BD1059" w:rsidTr="00BD1059">
        <w:tc>
          <w:tcPr>
            <w:tcW w:w="988" w:type="dxa"/>
            <w:vAlign w:val="center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7087" w:type="dxa"/>
            <w:tcBorders>
              <w:top w:val="nil"/>
              <w:left w:val="single" w:sz="8" w:space="0" w:color="auto"/>
            </w:tcBorders>
            <w:vAlign w:val="center"/>
          </w:tcPr>
          <w:p w:rsidR="000156E9" w:rsidRPr="003200C9" w:rsidRDefault="000156E9" w:rsidP="00BD105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бланки (бланкова продукція, реєстраційні журнали)</w:t>
            </w:r>
          </w:p>
        </w:tc>
        <w:tc>
          <w:tcPr>
            <w:tcW w:w="1559" w:type="dxa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18,0</w:t>
            </w:r>
          </w:p>
        </w:tc>
      </w:tr>
      <w:tr w:rsidR="000156E9" w:rsidRPr="00BD1059" w:rsidTr="00BD1059">
        <w:tc>
          <w:tcPr>
            <w:tcW w:w="988" w:type="dxa"/>
            <w:vAlign w:val="center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7087" w:type="dxa"/>
            <w:tcBorders>
              <w:top w:val="nil"/>
              <w:left w:val="single" w:sz="8" w:space="0" w:color="auto"/>
            </w:tcBorders>
            <w:vAlign w:val="center"/>
          </w:tcPr>
          <w:p w:rsidR="000156E9" w:rsidRPr="003200C9" w:rsidRDefault="000156E9" w:rsidP="00BD105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предмети, матеріали, обладнання та інвентар (комп'ютерне обладнання)</w:t>
            </w:r>
          </w:p>
        </w:tc>
        <w:tc>
          <w:tcPr>
            <w:tcW w:w="1559" w:type="dxa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61,60</w:t>
            </w:r>
          </w:p>
        </w:tc>
      </w:tr>
      <w:tr w:rsidR="000156E9" w:rsidRPr="00BD1059" w:rsidTr="00BD1059">
        <w:trPr>
          <w:trHeight w:val="426"/>
        </w:trPr>
        <w:tc>
          <w:tcPr>
            <w:tcW w:w="988" w:type="dxa"/>
          </w:tcPr>
          <w:p w:rsidR="000156E9" w:rsidRPr="003200C9" w:rsidRDefault="000156E9" w:rsidP="00BD10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</w:tcPr>
          <w:p w:rsidR="000156E9" w:rsidRPr="003200C9" w:rsidRDefault="000156E9" w:rsidP="00BD10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Всього  адміністративних витрат</w:t>
            </w:r>
          </w:p>
        </w:tc>
        <w:tc>
          <w:tcPr>
            <w:tcW w:w="1559" w:type="dxa"/>
          </w:tcPr>
          <w:p w:rsidR="000156E9" w:rsidRPr="003200C9" w:rsidRDefault="000156E9" w:rsidP="00BD10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   9 376,93</w:t>
            </w:r>
          </w:p>
        </w:tc>
      </w:tr>
    </w:tbl>
    <w:p w:rsidR="000156E9" w:rsidRPr="002B07A8" w:rsidRDefault="000156E9" w:rsidP="00A5685E">
      <w:pPr>
        <w:rPr>
          <w:rFonts w:ascii="Times New Roman" w:hAnsi="Times New Roman"/>
          <w:b/>
          <w:sz w:val="26"/>
          <w:szCs w:val="26"/>
          <w:lang w:val="uk-UA"/>
        </w:rPr>
      </w:pPr>
      <w:r w:rsidRPr="002B07A8">
        <w:rPr>
          <w:rFonts w:ascii="Times New Roman" w:hAnsi="Times New Roman"/>
          <w:b/>
          <w:sz w:val="26"/>
          <w:szCs w:val="26"/>
          <w:lang w:val="uk-UA"/>
        </w:rPr>
        <w:t xml:space="preserve">                   </w:t>
      </w:r>
    </w:p>
    <w:p w:rsidR="000156E9" w:rsidRPr="003200C9" w:rsidRDefault="000156E9" w:rsidP="00EB16ED">
      <w:pPr>
        <w:rPr>
          <w:rFonts w:ascii="Times New Roman" w:hAnsi="Times New Roman"/>
          <w:b/>
          <w:sz w:val="26"/>
          <w:szCs w:val="26"/>
          <w:lang w:val="uk-UA"/>
        </w:rPr>
      </w:pPr>
      <w:r w:rsidRPr="003200C9">
        <w:rPr>
          <w:rFonts w:ascii="Times New Roman" w:hAnsi="Times New Roman"/>
          <w:b/>
          <w:sz w:val="26"/>
          <w:szCs w:val="26"/>
          <w:lang w:val="uk-UA"/>
        </w:rPr>
        <w:t xml:space="preserve">                        До інших  витрат ( код рядка 1160) включено витрати:</w:t>
      </w: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6"/>
        <w:gridCol w:w="6794"/>
        <w:gridCol w:w="1698"/>
      </w:tblGrid>
      <w:tr w:rsidR="000156E9" w:rsidRPr="003200C9" w:rsidTr="00BD1059">
        <w:trPr>
          <w:trHeight w:val="542"/>
        </w:trPr>
        <w:tc>
          <w:tcPr>
            <w:tcW w:w="986" w:type="dxa"/>
            <w:vAlign w:val="center"/>
          </w:tcPr>
          <w:p w:rsidR="000156E9" w:rsidRPr="003200C9" w:rsidRDefault="000156E9" w:rsidP="00BD10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6794" w:type="dxa"/>
            <w:vAlign w:val="center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Стаття  витрат</w:t>
            </w:r>
          </w:p>
        </w:tc>
        <w:tc>
          <w:tcPr>
            <w:tcW w:w="1698" w:type="dxa"/>
            <w:vAlign w:val="center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План 2020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рік,     тис.грн.</w:t>
            </w:r>
          </w:p>
        </w:tc>
      </w:tr>
      <w:tr w:rsidR="000156E9" w:rsidRPr="003200C9" w:rsidTr="00BD1059">
        <w:trPr>
          <w:trHeight w:val="270"/>
        </w:trPr>
        <w:tc>
          <w:tcPr>
            <w:tcW w:w="986" w:type="dxa"/>
            <w:vAlign w:val="center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794" w:type="dxa"/>
            <w:vAlign w:val="center"/>
          </w:tcPr>
          <w:p w:rsidR="000156E9" w:rsidRPr="003200C9" w:rsidRDefault="000156E9" w:rsidP="00BD10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витрати за  цільовими програмами (інсулін)</w:t>
            </w:r>
          </w:p>
        </w:tc>
        <w:tc>
          <w:tcPr>
            <w:tcW w:w="1698" w:type="dxa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1 300,00</w:t>
            </w:r>
          </w:p>
        </w:tc>
      </w:tr>
      <w:tr w:rsidR="000156E9" w:rsidRPr="003200C9" w:rsidTr="00BD1059">
        <w:trPr>
          <w:trHeight w:val="542"/>
        </w:trPr>
        <w:tc>
          <w:tcPr>
            <w:tcW w:w="986" w:type="dxa"/>
            <w:vAlign w:val="center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7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E9" w:rsidRPr="003200C9" w:rsidRDefault="000156E9" w:rsidP="00BD105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витрати на заходи оздоровлення  (придбання путівок на оздоровлення дітей)</w:t>
            </w:r>
          </w:p>
        </w:tc>
        <w:tc>
          <w:tcPr>
            <w:tcW w:w="1698" w:type="dxa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55,00</w:t>
            </w:r>
          </w:p>
        </w:tc>
      </w:tr>
      <w:tr w:rsidR="000156E9" w:rsidRPr="003200C9" w:rsidTr="00BD1059">
        <w:trPr>
          <w:trHeight w:val="258"/>
        </w:trPr>
        <w:tc>
          <w:tcPr>
            <w:tcW w:w="986" w:type="dxa"/>
            <w:vAlign w:val="center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6794" w:type="dxa"/>
            <w:tcBorders>
              <w:top w:val="nil"/>
            </w:tcBorders>
            <w:vAlign w:val="center"/>
          </w:tcPr>
          <w:p w:rsidR="000156E9" w:rsidRPr="003200C9" w:rsidRDefault="000156E9" w:rsidP="00BD10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витрати на оплату праці</w:t>
            </w:r>
          </w:p>
        </w:tc>
        <w:tc>
          <w:tcPr>
            <w:tcW w:w="1698" w:type="dxa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37 895,50</w:t>
            </w:r>
          </w:p>
        </w:tc>
      </w:tr>
      <w:tr w:rsidR="000156E9" w:rsidRPr="003200C9" w:rsidTr="00BD1059">
        <w:trPr>
          <w:trHeight w:val="270"/>
        </w:trPr>
        <w:tc>
          <w:tcPr>
            <w:tcW w:w="986" w:type="dxa"/>
            <w:vAlign w:val="center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6794" w:type="dxa"/>
            <w:tcBorders>
              <w:top w:val="nil"/>
            </w:tcBorders>
            <w:vAlign w:val="center"/>
          </w:tcPr>
          <w:p w:rsidR="000156E9" w:rsidRPr="003200C9" w:rsidRDefault="000156E9" w:rsidP="00BD10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відрахування на соціальні заходи</w:t>
            </w:r>
          </w:p>
        </w:tc>
        <w:tc>
          <w:tcPr>
            <w:tcW w:w="1698" w:type="dxa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8 163,60</w:t>
            </w:r>
          </w:p>
        </w:tc>
      </w:tr>
      <w:tr w:rsidR="000156E9" w:rsidRPr="003200C9" w:rsidTr="00BD1059">
        <w:trPr>
          <w:trHeight w:val="270"/>
        </w:trPr>
        <w:tc>
          <w:tcPr>
            <w:tcW w:w="986" w:type="dxa"/>
            <w:vAlign w:val="center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6794" w:type="dxa"/>
            <w:tcBorders>
              <w:top w:val="nil"/>
            </w:tcBorders>
            <w:vAlign w:val="center"/>
          </w:tcPr>
          <w:p w:rsidR="000156E9" w:rsidRPr="003200C9" w:rsidRDefault="000156E9" w:rsidP="00BD10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медикаменти та перев'язувальні матеріали</w:t>
            </w:r>
          </w:p>
        </w:tc>
        <w:tc>
          <w:tcPr>
            <w:tcW w:w="1698" w:type="dxa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5 455,00</w:t>
            </w:r>
          </w:p>
        </w:tc>
      </w:tr>
      <w:tr w:rsidR="000156E9" w:rsidRPr="003200C9" w:rsidTr="00BD1059">
        <w:trPr>
          <w:trHeight w:val="270"/>
        </w:trPr>
        <w:tc>
          <w:tcPr>
            <w:tcW w:w="986" w:type="dxa"/>
            <w:vAlign w:val="center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6794" w:type="dxa"/>
            <w:tcBorders>
              <w:top w:val="nil"/>
            </w:tcBorders>
            <w:vAlign w:val="center"/>
          </w:tcPr>
          <w:p w:rsidR="000156E9" w:rsidRPr="003200C9" w:rsidRDefault="000156E9" w:rsidP="00BD10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продукти харчування</w:t>
            </w:r>
          </w:p>
        </w:tc>
        <w:tc>
          <w:tcPr>
            <w:tcW w:w="1698" w:type="dxa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2 183,98</w:t>
            </w:r>
          </w:p>
        </w:tc>
      </w:tr>
      <w:tr w:rsidR="000156E9" w:rsidRPr="003200C9" w:rsidTr="00BD1059">
        <w:trPr>
          <w:trHeight w:val="270"/>
        </w:trPr>
        <w:tc>
          <w:tcPr>
            <w:tcW w:w="986" w:type="dxa"/>
            <w:vAlign w:val="center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6794" w:type="dxa"/>
            <w:tcBorders>
              <w:top w:val="nil"/>
            </w:tcBorders>
            <w:vAlign w:val="center"/>
          </w:tcPr>
          <w:p w:rsidR="000156E9" w:rsidRPr="003200C9" w:rsidRDefault="000156E9" w:rsidP="00BD10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оплата комунальних послуг та енергоносіїв</w:t>
            </w:r>
          </w:p>
        </w:tc>
        <w:tc>
          <w:tcPr>
            <w:tcW w:w="1698" w:type="dxa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4 618,30</w:t>
            </w:r>
          </w:p>
        </w:tc>
      </w:tr>
      <w:tr w:rsidR="000156E9" w:rsidRPr="003200C9" w:rsidTr="00BD1059">
        <w:trPr>
          <w:trHeight w:val="270"/>
        </w:trPr>
        <w:tc>
          <w:tcPr>
            <w:tcW w:w="986" w:type="dxa"/>
            <w:vAlign w:val="center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6794" w:type="dxa"/>
            <w:tcBorders>
              <w:top w:val="nil"/>
            </w:tcBorders>
            <w:vAlign w:val="center"/>
          </w:tcPr>
          <w:p w:rsidR="000156E9" w:rsidRPr="003200C9" w:rsidRDefault="000156E9" w:rsidP="00BD10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соціальне забезпечення</w:t>
            </w:r>
          </w:p>
        </w:tc>
        <w:tc>
          <w:tcPr>
            <w:tcW w:w="1698" w:type="dxa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516,00</w:t>
            </w:r>
          </w:p>
        </w:tc>
      </w:tr>
      <w:tr w:rsidR="000156E9" w:rsidRPr="003200C9" w:rsidTr="00BD1059">
        <w:trPr>
          <w:trHeight w:val="270"/>
        </w:trPr>
        <w:tc>
          <w:tcPr>
            <w:tcW w:w="986" w:type="dxa"/>
            <w:vAlign w:val="center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6794" w:type="dxa"/>
            <w:tcBorders>
              <w:left w:val="single" w:sz="8" w:space="0" w:color="auto"/>
            </w:tcBorders>
            <w:vAlign w:val="center"/>
          </w:tcPr>
          <w:p w:rsidR="000156E9" w:rsidRPr="003200C9" w:rsidRDefault="000156E9" w:rsidP="00BD105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698" w:type="dxa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1 139,86</w:t>
            </w:r>
          </w:p>
        </w:tc>
      </w:tr>
      <w:tr w:rsidR="000156E9" w:rsidRPr="003200C9" w:rsidTr="00BD1059">
        <w:trPr>
          <w:trHeight w:val="270"/>
        </w:trPr>
        <w:tc>
          <w:tcPr>
            <w:tcW w:w="986" w:type="dxa"/>
            <w:vAlign w:val="center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6794" w:type="dxa"/>
            <w:tcBorders>
              <w:top w:val="nil"/>
            </w:tcBorders>
            <w:vAlign w:val="center"/>
          </w:tcPr>
          <w:p w:rsidR="000156E9" w:rsidRPr="003200C9" w:rsidRDefault="000156E9" w:rsidP="00BD10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оплата послуг (крім комунальних)</w:t>
            </w:r>
          </w:p>
        </w:tc>
        <w:tc>
          <w:tcPr>
            <w:tcW w:w="1698" w:type="dxa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409,15</w:t>
            </w:r>
          </w:p>
        </w:tc>
      </w:tr>
      <w:tr w:rsidR="000156E9" w:rsidRPr="003200C9" w:rsidTr="00BD1059">
        <w:trPr>
          <w:trHeight w:val="270"/>
        </w:trPr>
        <w:tc>
          <w:tcPr>
            <w:tcW w:w="986" w:type="dxa"/>
            <w:vAlign w:val="center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6794" w:type="dxa"/>
          </w:tcPr>
          <w:p w:rsidR="000156E9" w:rsidRPr="003200C9" w:rsidRDefault="000156E9" w:rsidP="00BD10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придбання обладнання довгострокового використання</w:t>
            </w:r>
          </w:p>
        </w:tc>
        <w:tc>
          <w:tcPr>
            <w:tcW w:w="1698" w:type="dxa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11 500,00</w:t>
            </w:r>
          </w:p>
        </w:tc>
      </w:tr>
      <w:tr w:rsidR="000156E9" w:rsidRPr="003200C9" w:rsidTr="00BD1059">
        <w:trPr>
          <w:trHeight w:val="324"/>
        </w:trPr>
        <w:tc>
          <w:tcPr>
            <w:tcW w:w="986" w:type="dxa"/>
          </w:tcPr>
          <w:p w:rsidR="000156E9" w:rsidRPr="003200C9" w:rsidRDefault="000156E9" w:rsidP="00BD10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0156E9" w:rsidRPr="003200C9" w:rsidRDefault="000156E9" w:rsidP="00BD10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794" w:type="dxa"/>
          </w:tcPr>
          <w:p w:rsidR="000156E9" w:rsidRPr="003200C9" w:rsidRDefault="000156E9" w:rsidP="00BD10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Всього  інших  витрат</w:t>
            </w:r>
          </w:p>
          <w:p w:rsidR="000156E9" w:rsidRPr="003200C9" w:rsidRDefault="000156E9" w:rsidP="00BD10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698" w:type="dxa"/>
          </w:tcPr>
          <w:p w:rsidR="000156E9" w:rsidRPr="003200C9" w:rsidRDefault="000156E9" w:rsidP="00BD10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   73 236,39</w:t>
            </w:r>
          </w:p>
        </w:tc>
      </w:tr>
    </w:tbl>
    <w:p w:rsidR="000156E9" w:rsidRPr="003200C9" w:rsidRDefault="000156E9" w:rsidP="00476140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3200C9">
        <w:rPr>
          <w:rFonts w:ascii="Times New Roman" w:hAnsi="Times New Roman"/>
          <w:b/>
          <w:sz w:val="26"/>
          <w:szCs w:val="26"/>
          <w:lang w:val="uk-UA"/>
        </w:rPr>
        <w:t>Обов’язкові платежі підприємства до державного та місцевого бюджетів: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6804"/>
        <w:gridCol w:w="1701"/>
      </w:tblGrid>
      <w:tr w:rsidR="000156E9" w:rsidRPr="003200C9" w:rsidTr="00BD1059">
        <w:trPr>
          <w:trHeight w:val="602"/>
        </w:trPr>
        <w:tc>
          <w:tcPr>
            <w:tcW w:w="988" w:type="dxa"/>
          </w:tcPr>
          <w:p w:rsidR="000156E9" w:rsidRPr="003200C9" w:rsidRDefault="000156E9" w:rsidP="00BD10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6804" w:type="dxa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Вид платежів</w:t>
            </w:r>
          </w:p>
        </w:tc>
        <w:tc>
          <w:tcPr>
            <w:tcW w:w="1701" w:type="dxa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План 2020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рік тис.грн.</w:t>
            </w:r>
          </w:p>
        </w:tc>
      </w:tr>
      <w:tr w:rsidR="000156E9" w:rsidRPr="003200C9" w:rsidTr="00BD1059">
        <w:trPr>
          <w:trHeight w:val="687"/>
        </w:trPr>
        <w:tc>
          <w:tcPr>
            <w:tcW w:w="988" w:type="dxa"/>
            <w:vAlign w:val="center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804" w:type="dxa"/>
          </w:tcPr>
          <w:p w:rsidR="000156E9" w:rsidRPr="003200C9" w:rsidRDefault="000156E9" w:rsidP="00BD10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1701" w:type="dxa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203,4</w:t>
            </w:r>
          </w:p>
        </w:tc>
      </w:tr>
      <w:tr w:rsidR="000156E9" w:rsidRPr="003200C9" w:rsidTr="00BD1059">
        <w:trPr>
          <w:trHeight w:val="696"/>
        </w:trPr>
        <w:tc>
          <w:tcPr>
            <w:tcW w:w="988" w:type="dxa"/>
            <w:vAlign w:val="center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804" w:type="dxa"/>
          </w:tcPr>
          <w:p w:rsidR="000156E9" w:rsidRPr="003200C9" w:rsidRDefault="000156E9" w:rsidP="00BD10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єдиний внесок на загальнообов'язкове державне соціальне страхування                      </w:t>
            </w:r>
          </w:p>
        </w:tc>
        <w:tc>
          <w:tcPr>
            <w:tcW w:w="1701" w:type="dxa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oBack"/>
            <w:bookmarkEnd w:id="0"/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9 914,88</w:t>
            </w:r>
          </w:p>
        </w:tc>
      </w:tr>
      <w:tr w:rsidR="000156E9" w:rsidRPr="003200C9" w:rsidTr="00BD1059">
        <w:trPr>
          <w:trHeight w:val="418"/>
        </w:trPr>
        <w:tc>
          <w:tcPr>
            <w:tcW w:w="988" w:type="dxa"/>
            <w:vAlign w:val="center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6804" w:type="dxa"/>
          </w:tcPr>
          <w:p w:rsidR="000156E9" w:rsidRPr="003200C9" w:rsidRDefault="000156E9" w:rsidP="00BD10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військовий збір 1,5%</w:t>
            </w:r>
          </w:p>
        </w:tc>
        <w:tc>
          <w:tcPr>
            <w:tcW w:w="1701" w:type="dxa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689,5</w:t>
            </w:r>
          </w:p>
        </w:tc>
      </w:tr>
      <w:tr w:rsidR="000156E9" w:rsidRPr="003200C9" w:rsidTr="00BD1059">
        <w:trPr>
          <w:trHeight w:val="423"/>
        </w:trPr>
        <w:tc>
          <w:tcPr>
            <w:tcW w:w="988" w:type="dxa"/>
            <w:vAlign w:val="center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6804" w:type="dxa"/>
            <w:vAlign w:val="center"/>
          </w:tcPr>
          <w:p w:rsidR="000156E9" w:rsidRPr="003200C9" w:rsidRDefault="000156E9" w:rsidP="00BD10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податок на доходи фізичних осіб</w:t>
            </w:r>
          </w:p>
        </w:tc>
        <w:tc>
          <w:tcPr>
            <w:tcW w:w="1701" w:type="dxa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8 272,00</w:t>
            </w:r>
          </w:p>
        </w:tc>
      </w:tr>
      <w:tr w:rsidR="000156E9" w:rsidRPr="003200C9" w:rsidTr="00BD1059">
        <w:trPr>
          <w:trHeight w:val="399"/>
        </w:trPr>
        <w:tc>
          <w:tcPr>
            <w:tcW w:w="988" w:type="dxa"/>
            <w:vAlign w:val="center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0156E9" w:rsidRPr="003200C9" w:rsidRDefault="000156E9" w:rsidP="00BD10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земельний податок</w:t>
            </w:r>
          </w:p>
        </w:tc>
        <w:tc>
          <w:tcPr>
            <w:tcW w:w="1701" w:type="dxa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sz w:val="26"/>
                <w:szCs w:val="26"/>
                <w:lang w:val="uk-UA"/>
              </w:rPr>
              <w:t>48,00</w:t>
            </w:r>
          </w:p>
        </w:tc>
      </w:tr>
      <w:tr w:rsidR="000156E9" w:rsidRPr="003200C9" w:rsidTr="00BD1059">
        <w:tc>
          <w:tcPr>
            <w:tcW w:w="988" w:type="dxa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804" w:type="dxa"/>
          </w:tcPr>
          <w:p w:rsidR="000156E9" w:rsidRPr="003200C9" w:rsidRDefault="000156E9" w:rsidP="00BD10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Всього  </w:t>
            </w:r>
          </w:p>
        </w:tc>
        <w:tc>
          <w:tcPr>
            <w:tcW w:w="1701" w:type="dxa"/>
          </w:tcPr>
          <w:p w:rsidR="000156E9" w:rsidRPr="003200C9" w:rsidRDefault="000156E9" w:rsidP="00BD1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200C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19 667,28</w:t>
            </w:r>
          </w:p>
        </w:tc>
      </w:tr>
    </w:tbl>
    <w:p w:rsidR="000156E9" w:rsidRPr="003200C9" w:rsidRDefault="000156E9" w:rsidP="00325D0E">
      <w:pPr>
        <w:rPr>
          <w:rFonts w:ascii="Times New Roman" w:hAnsi="Times New Roman"/>
          <w:sz w:val="28"/>
          <w:szCs w:val="28"/>
          <w:lang w:val="uk-UA"/>
        </w:rPr>
      </w:pPr>
      <w:r w:rsidRPr="003200C9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0156E9" w:rsidRDefault="000156E9" w:rsidP="003200C9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00C9">
        <w:rPr>
          <w:rFonts w:ascii="Times New Roman" w:hAnsi="Times New Roman"/>
          <w:sz w:val="28"/>
          <w:szCs w:val="28"/>
          <w:lang w:val="uk-UA"/>
        </w:rPr>
        <w:t>В результаті діяльності КНП НМР</w:t>
      </w:r>
      <w:r>
        <w:rPr>
          <w:rFonts w:ascii="Times New Roman" w:hAnsi="Times New Roman"/>
          <w:sz w:val="28"/>
          <w:szCs w:val="28"/>
          <w:lang w:val="uk-UA"/>
        </w:rPr>
        <w:t xml:space="preserve"> «СМСЧ м.Нетішин» впродовж 2020 </w:t>
      </w:r>
      <w:r w:rsidRPr="003200C9">
        <w:rPr>
          <w:rFonts w:ascii="Times New Roman" w:hAnsi="Times New Roman"/>
          <w:sz w:val="28"/>
          <w:szCs w:val="28"/>
          <w:lang w:val="uk-UA"/>
        </w:rPr>
        <w:t>року заплановано, що видатки відповідатимуть доходам, оскільки підприємство фінансується з державного та місцевого бюджетів.</w:t>
      </w:r>
    </w:p>
    <w:p w:rsidR="000156E9" w:rsidRDefault="000156E9" w:rsidP="00A33904">
      <w:pPr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0156E9" w:rsidRPr="003200C9" w:rsidRDefault="000156E9" w:rsidP="00A33904">
      <w:pPr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0156E9" w:rsidRPr="003200C9" w:rsidRDefault="000156E9" w:rsidP="00090F2B">
      <w:pPr>
        <w:rPr>
          <w:rFonts w:ascii="Times New Roman" w:hAnsi="Times New Roman"/>
          <w:sz w:val="28"/>
          <w:szCs w:val="28"/>
          <w:lang w:val="uk-UA"/>
        </w:rPr>
      </w:pPr>
      <w:r w:rsidRPr="003200C9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 w:rsidRPr="003200C9">
        <w:rPr>
          <w:rFonts w:ascii="Times New Roman" w:hAnsi="Times New Roman"/>
          <w:sz w:val="28"/>
          <w:szCs w:val="28"/>
          <w:lang w:val="uk-UA"/>
        </w:rPr>
        <w:tab/>
      </w:r>
      <w:r w:rsidRPr="003200C9">
        <w:rPr>
          <w:rFonts w:ascii="Times New Roman" w:hAnsi="Times New Roman"/>
          <w:sz w:val="28"/>
          <w:szCs w:val="28"/>
          <w:lang w:val="uk-UA"/>
        </w:rPr>
        <w:tab/>
      </w:r>
      <w:r w:rsidRPr="003200C9">
        <w:rPr>
          <w:rFonts w:ascii="Times New Roman" w:hAnsi="Times New Roman"/>
          <w:sz w:val="28"/>
          <w:szCs w:val="28"/>
          <w:lang w:val="uk-UA"/>
        </w:rPr>
        <w:tab/>
      </w:r>
      <w:r w:rsidRPr="003200C9">
        <w:rPr>
          <w:rFonts w:ascii="Times New Roman" w:hAnsi="Times New Roman"/>
          <w:sz w:val="28"/>
          <w:szCs w:val="28"/>
          <w:lang w:val="uk-UA"/>
        </w:rPr>
        <w:tab/>
      </w:r>
      <w:r w:rsidRPr="003200C9">
        <w:rPr>
          <w:rFonts w:ascii="Times New Roman" w:hAnsi="Times New Roman"/>
          <w:sz w:val="28"/>
          <w:szCs w:val="28"/>
          <w:lang w:val="uk-UA"/>
        </w:rPr>
        <w:tab/>
      </w:r>
      <w:r w:rsidRPr="003200C9">
        <w:rPr>
          <w:rFonts w:ascii="Times New Roman" w:hAnsi="Times New Roman"/>
          <w:sz w:val="28"/>
          <w:szCs w:val="28"/>
          <w:lang w:val="uk-UA"/>
        </w:rPr>
        <w:tab/>
      </w:r>
      <w:r w:rsidRPr="003200C9">
        <w:rPr>
          <w:rFonts w:ascii="Times New Roman" w:hAnsi="Times New Roman"/>
          <w:sz w:val="28"/>
          <w:szCs w:val="28"/>
          <w:lang w:val="uk-UA"/>
        </w:rPr>
        <w:tab/>
      </w:r>
      <w:r w:rsidRPr="003200C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3200C9">
        <w:rPr>
          <w:rFonts w:ascii="Times New Roman" w:hAnsi="Times New Roman"/>
          <w:sz w:val="28"/>
          <w:szCs w:val="28"/>
          <w:lang w:val="uk-UA"/>
        </w:rPr>
        <w:t>В.Н.Пословський</w:t>
      </w:r>
    </w:p>
    <w:p w:rsidR="000156E9" w:rsidRPr="003200C9" w:rsidRDefault="000156E9" w:rsidP="00FC0FE1">
      <w:pPr>
        <w:tabs>
          <w:tab w:val="left" w:pos="708"/>
          <w:tab w:val="left" w:pos="1416"/>
          <w:tab w:val="left" w:pos="2124"/>
        </w:tabs>
        <w:rPr>
          <w:rFonts w:ascii="Times New Roman" w:hAnsi="Times New Roman"/>
          <w:sz w:val="28"/>
          <w:szCs w:val="28"/>
          <w:lang w:val="uk-UA"/>
        </w:rPr>
      </w:pPr>
      <w:r w:rsidRPr="003200C9">
        <w:rPr>
          <w:rFonts w:ascii="Times New Roman" w:hAnsi="Times New Roman"/>
          <w:sz w:val="28"/>
          <w:szCs w:val="28"/>
          <w:lang w:val="uk-UA"/>
        </w:rPr>
        <w:t xml:space="preserve">Заступник директора з економічних питань                       </w:t>
      </w:r>
      <w:r w:rsidRPr="003200C9">
        <w:rPr>
          <w:rFonts w:ascii="Times New Roman" w:hAnsi="Times New Roman"/>
          <w:sz w:val="28"/>
          <w:szCs w:val="28"/>
          <w:lang w:val="uk-UA"/>
        </w:rPr>
        <w:tab/>
        <w:t>В.В.Парахіна</w:t>
      </w:r>
    </w:p>
    <w:p w:rsidR="000156E9" w:rsidRPr="003200C9" w:rsidRDefault="000156E9" w:rsidP="00182604">
      <w:pPr>
        <w:rPr>
          <w:rFonts w:ascii="Times New Roman" w:hAnsi="Times New Roman"/>
          <w:sz w:val="28"/>
          <w:szCs w:val="28"/>
          <w:lang w:val="uk-UA"/>
        </w:rPr>
      </w:pPr>
      <w:r w:rsidRPr="003200C9">
        <w:rPr>
          <w:rFonts w:ascii="Times New Roman" w:hAnsi="Times New Roman"/>
          <w:sz w:val="28"/>
          <w:szCs w:val="28"/>
          <w:lang w:val="uk-UA"/>
        </w:rPr>
        <w:t xml:space="preserve">Головний бухгалтер </w:t>
      </w:r>
      <w:r w:rsidRPr="003200C9">
        <w:rPr>
          <w:rFonts w:ascii="Times New Roman" w:hAnsi="Times New Roman"/>
          <w:sz w:val="28"/>
          <w:szCs w:val="28"/>
          <w:lang w:val="uk-UA"/>
        </w:rPr>
        <w:tab/>
      </w:r>
      <w:r w:rsidRPr="003200C9">
        <w:rPr>
          <w:rFonts w:ascii="Times New Roman" w:hAnsi="Times New Roman"/>
          <w:sz w:val="28"/>
          <w:szCs w:val="28"/>
          <w:lang w:val="uk-UA"/>
        </w:rPr>
        <w:tab/>
      </w:r>
      <w:r w:rsidRPr="003200C9">
        <w:rPr>
          <w:rFonts w:ascii="Times New Roman" w:hAnsi="Times New Roman"/>
          <w:sz w:val="28"/>
          <w:szCs w:val="28"/>
          <w:lang w:val="uk-UA"/>
        </w:rPr>
        <w:tab/>
      </w:r>
      <w:r w:rsidRPr="003200C9">
        <w:rPr>
          <w:rFonts w:ascii="Times New Roman" w:hAnsi="Times New Roman"/>
          <w:sz w:val="28"/>
          <w:szCs w:val="28"/>
          <w:lang w:val="uk-UA"/>
        </w:rPr>
        <w:tab/>
      </w:r>
      <w:r w:rsidRPr="003200C9">
        <w:rPr>
          <w:rFonts w:ascii="Times New Roman" w:hAnsi="Times New Roman"/>
          <w:sz w:val="28"/>
          <w:szCs w:val="28"/>
          <w:lang w:val="uk-UA"/>
        </w:rPr>
        <w:tab/>
      </w:r>
      <w:r w:rsidRPr="003200C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3200C9">
        <w:rPr>
          <w:rFonts w:ascii="Times New Roman" w:hAnsi="Times New Roman"/>
          <w:sz w:val="28"/>
          <w:szCs w:val="28"/>
          <w:lang w:val="uk-UA"/>
        </w:rPr>
        <w:t>О.Д.Дем’янюк</w:t>
      </w:r>
      <w:r w:rsidRPr="003200C9">
        <w:rPr>
          <w:rFonts w:ascii="Times New Roman" w:hAnsi="Times New Roman"/>
          <w:sz w:val="28"/>
          <w:szCs w:val="28"/>
          <w:lang w:val="uk-UA"/>
        </w:rPr>
        <w:tab/>
      </w:r>
    </w:p>
    <w:sectPr w:rsidR="000156E9" w:rsidRPr="003200C9" w:rsidSect="00A664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F4991"/>
    <w:multiLevelType w:val="hybridMultilevel"/>
    <w:tmpl w:val="AE4E8E7E"/>
    <w:lvl w:ilvl="0" w:tplc="2670E87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B2B47"/>
    <w:multiLevelType w:val="hybridMultilevel"/>
    <w:tmpl w:val="5D06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33563C"/>
    <w:multiLevelType w:val="hybridMultilevel"/>
    <w:tmpl w:val="4064BE6C"/>
    <w:lvl w:ilvl="0" w:tplc="EF124D56">
      <w:start w:val="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533"/>
    <w:rsid w:val="00013460"/>
    <w:rsid w:val="000156E9"/>
    <w:rsid w:val="00033128"/>
    <w:rsid w:val="00065DEB"/>
    <w:rsid w:val="0008197F"/>
    <w:rsid w:val="00090F2B"/>
    <w:rsid w:val="0009748C"/>
    <w:rsid w:val="000B7AE9"/>
    <w:rsid w:val="000C3533"/>
    <w:rsid w:val="000C790E"/>
    <w:rsid w:val="001067C2"/>
    <w:rsid w:val="0012041C"/>
    <w:rsid w:val="001816C2"/>
    <w:rsid w:val="00182604"/>
    <w:rsid w:val="00184085"/>
    <w:rsid w:val="001B295E"/>
    <w:rsid w:val="001D19D3"/>
    <w:rsid w:val="001F1FE7"/>
    <w:rsid w:val="001F4038"/>
    <w:rsid w:val="0022087D"/>
    <w:rsid w:val="00233F80"/>
    <w:rsid w:val="0025325D"/>
    <w:rsid w:val="00256A3F"/>
    <w:rsid w:val="0027510D"/>
    <w:rsid w:val="00295803"/>
    <w:rsid w:val="002B07A8"/>
    <w:rsid w:val="002C380E"/>
    <w:rsid w:val="002C5A31"/>
    <w:rsid w:val="002F7F09"/>
    <w:rsid w:val="00303179"/>
    <w:rsid w:val="003200C9"/>
    <w:rsid w:val="00322A41"/>
    <w:rsid w:val="00325D0E"/>
    <w:rsid w:val="00333E09"/>
    <w:rsid w:val="00335E22"/>
    <w:rsid w:val="003500E1"/>
    <w:rsid w:val="0035171C"/>
    <w:rsid w:val="00363B3F"/>
    <w:rsid w:val="003926B2"/>
    <w:rsid w:val="00392FED"/>
    <w:rsid w:val="003A4450"/>
    <w:rsid w:val="003A7D9F"/>
    <w:rsid w:val="003C4BCB"/>
    <w:rsid w:val="003E6B0D"/>
    <w:rsid w:val="003F7C4F"/>
    <w:rsid w:val="00431DD2"/>
    <w:rsid w:val="00442F92"/>
    <w:rsid w:val="00464D0E"/>
    <w:rsid w:val="00465D7B"/>
    <w:rsid w:val="00476140"/>
    <w:rsid w:val="004D3EC9"/>
    <w:rsid w:val="004E7B8D"/>
    <w:rsid w:val="005157E8"/>
    <w:rsid w:val="00526E3D"/>
    <w:rsid w:val="00531E36"/>
    <w:rsid w:val="00560B02"/>
    <w:rsid w:val="00560C70"/>
    <w:rsid w:val="00573841"/>
    <w:rsid w:val="0058230F"/>
    <w:rsid w:val="005C0261"/>
    <w:rsid w:val="005E19E7"/>
    <w:rsid w:val="006173B0"/>
    <w:rsid w:val="00637D4C"/>
    <w:rsid w:val="00644678"/>
    <w:rsid w:val="006819D2"/>
    <w:rsid w:val="006B6801"/>
    <w:rsid w:val="006C2656"/>
    <w:rsid w:val="006C5FF2"/>
    <w:rsid w:val="006D582F"/>
    <w:rsid w:val="00727FFD"/>
    <w:rsid w:val="00762544"/>
    <w:rsid w:val="00771017"/>
    <w:rsid w:val="00784EFD"/>
    <w:rsid w:val="007864B0"/>
    <w:rsid w:val="00790006"/>
    <w:rsid w:val="007B3C68"/>
    <w:rsid w:val="007E7C0C"/>
    <w:rsid w:val="007F3362"/>
    <w:rsid w:val="00801074"/>
    <w:rsid w:val="0080584F"/>
    <w:rsid w:val="00816694"/>
    <w:rsid w:val="00825710"/>
    <w:rsid w:val="0083515E"/>
    <w:rsid w:val="00862366"/>
    <w:rsid w:val="008653D7"/>
    <w:rsid w:val="00873F3A"/>
    <w:rsid w:val="00875D53"/>
    <w:rsid w:val="00892C1C"/>
    <w:rsid w:val="008B28FD"/>
    <w:rsid w:val="008B4C61"/>
    <w:rsid w:val="008C59E4"/>
    <w:rsid w:val="008F14C2"/>
    <w:rsid w:val="0090532C"/>
    <w:rsid w:val="00913344"/>
    <w:rsid w:val="00914101"/>
    <w:rsid w:val="00924E37"/>
    <w:rsid w:val="00967C9C"/>
    <w:rsid w:val="009905BD"/>
    <w:rsid w:val="009A4E54"/>
    <w:rsid w:val="009A7B05"/>
    <w:rsid w:val="009C37E5"/>
    <w:rsid w:val="009C68E8"/>
    <w:rsid w:val="009D2416"/>
    <w:rsid w:val="009D3B52"/>
    <w:rsid w:val="009D5454"/>
    <w:rsid w:val="009F3EC7"/>
    <w:rsid w:val="00A079E3"/>
    <w:rsid w:val="00A33904"/>
    <w:rsid w:val="00A5010A"/>
    <w:rsid w:val="00A5411C"/>
    <w:rsid w:val="00A5685E"/>
    <w:rsid w:val="00A66478"/>
    <w:rsid w:val="00A7796D"/>
    <w:rsid w:val="00A83FDC"/>
    <w:rsid w:val="00AC0DAA"/>
    <w:rsid w:val="00AC51B7"/>
    <w:rsid w:val="00AC6260"/>
    <w:rsid w:val="00AF18F4"/>
    <w:rsid w:val="00AF1D36"/>
    <w:rsid w:val="00B144B5"/>
    <w:rsid w:val="00B224F7"/>
    <w:rsid w:val="00B34F42"/>
    <w:rsid w:val="00B5535F"/>
    <w:rsid w:val="00BA1B32"/>
    <w:rsid w:val="00BC6C3F"/>
    <w:rsid w:val="00BD026C"/>
    <w:rsid w:val="00BD1059"/>
    <w:rsid w:val="00C15031"/>
    <w:rsid w:val="00C15BF4"/>
    <w:rsid w:val="00C52F6D"/>
    <w:rsid w:val="00C53A3E"/>
    <w:rsid w:val="00C6757B"/>
    <w:rsid w:val="00C73BA1"/>
    <w:rsid w:val="00C9171E"/>
    <w:rsid w:val="00CB041F"/>
    <w:rsid w:val="00CC7DFC"/>
    <w:rsid w:val="00CD40A7"/>
    <w:rsid w:val="00CF061A"/>
    <w:rsid w:val="00CF216B"/>
    <w:rsid w:val="00CF75DE"/>
    <w:rsid w:val="00D43F43"/>
    <w:rsid w:val="00D52EBD"/>
    <w:rsid w:val="00D74DD8"/>
    <w:rsid w:val="00DB5A17"/>
    <w:rsid w:val="00DD1FD3"/>
    <w:rsid w:val="00DD464F"/>
    <w:rsid w:val="00DE14E2"/>
    <w:rsid w:val="00E1157F"/>
    <w:rsid w:val="00E13DBC"/>
    <w:rsid w:val="00E1529B"/>
    <w:rsid w:val="00E25530"/>
    <w:rsid w:val="00E74212"/>
    <w:rsid w:val="00EB16ED"/>
    <w:rsid w:val="00F14DFE"/>
    <w:rsid w:val="00F523F2"/>
    <w:rsid w:val="00F54992"/>
    <w:rsid w:val="00F7594E"/>
    <w:rsid w:val="00F929E6"/>
    <w:rsid w:val="00FB6678"/>
    <w:rsid w:val="00FC0FE1"/>
    <w:rsid w:val="00FE1E01"/>
    <w:rsid w:val="00FE2D6A"/>
    <w:rsid w:val="00FF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41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5B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2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04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681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3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1214</TotalTime>
  <Pages>4</Pages>
  <Words>1014</Words>
  <Characters>5783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Depviddil</cp:lastModifiedBy>
  <cp:revision>114</cp:revision>
  <cp:lastPrinted>2019-11-27T08:51:00Z</cp:lastPrinted>
  <dcterms:created xsi:type="dcterms:W3CDTF">2017-11-28T13:17:00Z</dcterms:created>
  <dcterms:modified xsi:type="dcterms:W3CDTF">2019-11-27T08:51:00Z</dcterms:modified>
</cp:coreProperties>
</file>